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04273FC" w:rsidR="003B1345" w:rsidRPr="004813F7" w:rsidRDefault="00830729" w:rsidP="00954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9549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3C53DD4C" w:rsidR="0062187D" w:rsidRPr="004813F7" w:rsidRDefault="009549AB" w:rsidP="00D82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Třikrát tak a pětkrát jinak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5CC46E2A" w:rsidR="003B1345" w:rsidRPr="003B1345" w:rsidRDefault="00FB578C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Elektronická zařízení,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bookmarkStart w:id="0" w:name="_GoBack"/>
            <w:bookmarkEnd w:id="0"/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1C632EC7" w14:textId="22443151" w:rsidR="006866DA" w:rsidRDefault="00AA7C0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Navrhněte program pro asymetrický časovač, kdy je impuls o délce 3s a mezera 5s. </w:t>
      </w:r>
      <w:r w:rsidR="009549AB">
        <w:rPr>
          <w:rFonts w:eastAsia="Times New Roman" w:cs="Arial"/>
          <w:b/>
          <w:bCs/>
          <w:sz w:val="24"/>
          <w:szCs w:val="24"/>
          <w:lang w:eastAsia="cs-CZ"/>
        </w:rPr>
        <w:t>P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oužijte libovolný časovač. </w:t>
      </w:r>
      <w:r w:rsidR="00660C2C">
        <w:rPr>
          <w:rFonts w:eastAsia="Times New Roman" w:cs="Arial"/>
          <w:b/>
          <w:bCs/>
          <w:sz w:val="24"/>
          <w:szCs w:val="24"/>
          <w:lang w:eastAsia="cs-CZ"/>
        </w:rPr>
        <w:t xml:space="preserve">(TON, TOF, </w:t>
      </w:r>
      <w:r w:rsidR="009549AB">
        <w:rPr>
          <w:rFonts w:eastAsia="Times New Roman" w:cs="Arial"/>
          <w:b/>
          <w:bCs/>
          <w:sz w:val="24"/>
          <w:szCs w:val="24"/>
          <w:lang w:eastAsia="cs-CZ"/>
        </w:rPr>
        <w:t>TP). Po třech periodách se rytmus změní na impulz 5s a mezera 3s. Po pěti periodách se rytmus vrátí zpět. Děj se neustále opakuje dokola.</w:t>
      </w:r>
    </w:p>
    <w:p w14:paraId="66BB7F46" w14:textId="77777777" w:rsidR="00001C1A" w:rsidRDefault="00001C1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387B1" w14:textId="77777777" w:rsidR="00197748" w:rsidRDefault="00197748" w:rsidP="004258E9">
      <w:pPr>
        <w:spacing w:after="0" w:line="240" w:lineRule="auto"/>
      </w:pPr>
      <w:r>
        <w:separator/>
      </w:r>
    </w:p>
  </w:endnote>
  <w:endnote w:type="continuationSeparator" w:id="0">
    <w:p w14:paraId="61ACF3D0" w14:textId="77777777" w:rsidR="00197748" w:rsidRDefault="0019774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7F8B42DC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FB578C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EA81A" w14:textId="77777777" w:rsidR="00197748" w:rsidRDefault="00197748" w:rsidP="004258E9">
      <w:pPr>
        <w:spacing w:after="0" w:line="240" w:lineRule="auto"/>
      </w:pPr>
      <w:r>
        <w:separator/>
      </w:r>
    </w:p>
  </w:footnote>
  <w:footnote w:type="continuationSeparator" w:id="0">
    <w:p w14:paraId="7E5B4D72" w14:textId="77777777" w:rsidR="00197748" w:rsidRDefault="0019774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1C1A"/>
    <w:rsid w:val="00006D0D"/>
    <w:rsid w:val="00010B03"/>
    <w:rsid w:val="00015FC8"/>
    <w:rsid w:val="00017147"/>
    <w:rsid w:val="00031D51"/>
    <w:rsid w:val="0003264B"/>
    <w:rsid w:val="00034364"/>
    <w:rsid w:val="0004533E"/>
    <w:rsid w:val="00053B9C"/>
    <w:rsid w:val="000549A0"/>
    <w:rsid w:val="00074AF7"/>
    <w:rsid w:val="00080948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2B00"/>
    <w:rsid w:val="001836DF"/>
    <w:rsid w:val="001921E4"/>
    <w:rsid w:val="00194854"/>
    <w:rsid w:val="00197748"/>
    <w:rsid w:val="001A1CF8"/>
    <w:rsid w:val="001D54AB"/>
    <w:rsid w:val="001E24A7"/>
    <w:rsid w:val="00211A19"/>
    <w:rsid w:val="00212837"/>
    <w:rsid w:val="002625D4"/>
    <w:rsid w:val="00263F27"/>
    <w:rsid w:val="00270045"/>
    <w:rsid w:val="002709BF"/>
    <w:rsid w:val="00276441"/>
    <w:rsid w:val="0028138F"/>
    <w:rsid w:val="0029160E"/>
    <w:rsid w:val="002B2333"/>
    <w:rsid w:val="002C62A5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C003E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149C"/>
    <w:rsid w:val="00513FAE"/>
    <w:rsid w:val="0053704E"/>
    <w:rsid w:val="005434CA"/>
    <w:rsid w:val="00544254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05BBC"/>
    <w:rsid w:val="006111EC"/>
    <w:rsid w:val="00614F28"/>
    <w:rsid w:val="0062187D"/>
    <w:rsid w:val="006221C9"/>
    <w:rsid w:val="0063068E"/>
    <w:rsid w:val="0063729E"/>
    <w:rsid w:val="0064136E"/>
    <w:rsid w:val="00654A5E"/>
    <w:rsid w:val="00654AA8"/>
    <w:rsid w:val="00660C2C"/>
    <w:rsid w:val="0066296D"/>
    <w:rsid w:val="006649B3"/>
    <w:rsid w:val="00665658"/>
    <w:rsid w:val="00666DDC"/>
    <w:rsid w:val="006866DA"/>
    <w:rsid w:val="00687A3E"/>
    <w:rsid w:val="006951A8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30729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DD3"/>
    <w:rsid w:val="0092129E"/>
    <w:rsid w:val="009320E4"/>
    <w:rsid w:val="009341AA"/>
    <w:rsid w:val="00942300"/>
    <w:rsid w:val="009549AB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CEF"/>
    <w:rsid w:val="00A12D8B"/>
    <w:rsid w:val="00A1507E"/>
    <w:rsid w:val="00A607FF"/>
    <w:rsid w:val="00A660D1"/>
    <w:rsid w:val="00A92674"/>
    <w:rsid w:val="00A9365C"/>
    <w:rsid w:val="00A95B0C"/>
    <w:rsid w:val="00AA7C09"/>
    <w:rsid w:val="00AC15F6"/>
    <w:rsid w:val="00AC5F64"/>
    <w:rsid w:val="00AD3381"/>
    <w:rsid w:val="00AE3027"/>
    <w:rsid w:val="00AE5BEE"/>
    <w:rsid w:val="00AF35FD"/>
    <w:rsid w:val="00AF660B"/>
    <w:rsid w:val="00B323A5"/>
    <w:rsid w:val="00B336F9"/>
    <w:rsid w:val="00B60B3B"/>
    <w:rsid w:val="00B667EF"/>
    <w:rsid w:val="00B95D94"/>
    <w:rsid w:val="00BA00D1"/>
    <w:rsid w:val="00BC2C11"/>
    <w:rsid w:val="00BC7A51"/>
    <w:rsid w:val="00BE2607"/>
    <w:rsid w:val="00BE3215"/>
    <w:rsid w:val="00BF39E1"/>
    <w:rsid w:val="00C050CD"/>
    <w:rsid w:val="00C21ACD"/>
    <w:rsid w:val="00C33EED"/>
    <w:rsid w:val="00C42E14"/>
    <w:rsid w:val="00C921DF"/>
    <w:rsid w:val="00C92645"/>
    <w:rsid w:val="00CB03CE"/>
    <w:rsid w:val="00CB1445"/>
    <w:rsid w:val="00CB346A"/>
    <w:rsid w:val="00CC450D"/>
    <w:rsid w:val="00CD0D8A"/>
    <w:rsid w:val="00CD69A8"/>
    <w:rsid w:val="00CE289C"/>
    <w:rsid w:val="00D0112C"/>
    <w:rsid w:val="00D061C5"/>
    <w:rsid w:val="00D21E2B"/>
    <w:rsid w:val="00D2668A"/>
    <w:rsid w:val="00D44BDE"/>
    <w:rsid w:val="00D7130E"/>
    <w:rsid w:val="00D823F6"/>
    <w:rsid w:val="00D906B4"/>
    <w:rsid w:val="00D94154"/>
    <w:rsid w:val="00D944FE"/>
    <w:rsid w:val="00DA01D5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B578C"/>
    <w:rsid w:val="00FC0038"/>
    <w:rsid w:val="00FC1D5A"/>
    <w:rsid w:val="00FE0A9C"/>
    <w:rsid w:val="00FE18B5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2020-09-24T08:41:00Z</dcterms:created>
  <dcterms:modified xsi:type="dcterms:W3CDTF">2020-09-29T10:55:00Z</dcterms:modified>
</cp:coreProperties>
</file>